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1" w:rsidRDefault="004449A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922">
        <w:rPr>
          <w:rFonts w:ascii="Arial" w:hAnsi="Arial" w:cs="Arial"/>
          <w:b/>
          <w:bCs/>
          <w:kern w:val="28"/>
          <w:sz w:val="32"/>
          <w:szCs w:val="32"/>
        </w:rPr>
        <w:t>27.03.2019Г. №6/325-РД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2511" w:rsidRDefault="000A4E7F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  <w:r w:rsidR="0067251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672511" w:rsidRDefault="00672511" w:rsidP="0067251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О СОСТОЯНИИ ПРЕСТУПНОСТИ 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В АЛАРСКОМ РАЙОНЕ В 2018 ГОДУ</w:t>
      </w:r>
    </w:p>
    <w:p w:rsidR="00672511" w:rsidRDefault="00672511" w:rsidP="00672511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672511" w:rsidRDefault="00672511" w:rsidP="00884DDD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Заслушав информацию «О состоянии преступности в Аларском районе в 2018 году», руководствуясь Уставом муниципального образования «Аларский район», Дума муниципального образования «Аларский район» </w:t>
      </w:r>
    </w:p>
    <w:p w:rsidR="00672511" w:rsidRPr="00672511" w:rsidRDefault="00672511" w:rsidP="00672511">
      <w:pPr>
        <w:spacing w:after="0" w:line="240" w:lineRule="auto"/>
        <w:ind w:left="180" w:right="-5" w:firstLine="529"/>
        <w:jc w:val="both"/>
        <w:rPr>
          <w:rFonts w:ascii="Arial" w:hAnsi="Arial"/>
          <w:sz w:val="32"/>
          <w:szCs w:val="32"/>
        </w:rPr>
      </w:pPr>
    </w:p>
    <w:p w:rsidR="00672511" w:rsidRDefault="00672511" w:rsidP="00672511">
      <w:pPr>
        <w:spacing w:after="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672511" w:rsidRDefault="00672511" w:rsidP="00D45B38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672511" w:rsidRPr="00D45B38" w:rsidRDefault="00D45B38" w:rsidP="00D45B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672511" w:rsidRPr="00D45B38">
        <w:rPr>
          <w:rFonts w:ascii="Arial" w:hAnsi="Arial"/>
          <w:sz w:val="24"/>
          <w:szCs w:val="24"/>
        </w:rPr>
        <w:t>Информацию «О состоянии преступности в Аларском районе в 2018 году»</w:t>
      </w:r>
      <w:r w:rsidR="00672511" w:rsidRPr="00D45B38">
        <w:rPr>
          <w:rFonts w:ascii="Arial" w:hAnsi="Arial" w:cs="Arial"/>
          <w:color w:val="000000"/>
          <w:sz w:val="24"/>
          <w:szCs w:val="24"/>
        </w:rPr>
        <w:t xml:space="preserve"> принять к сведению (приложение).</w:t>
      </w:r>
    </w:p>
    <w:p w:rsidR="00D45B38" w:rsidRPr="00D45B38" w:rsidRDefault="00D45B38" w:rsidP="00D45B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45B38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сложившейся в </w:t>
      </w:r>
      <w:r w:rsidR="00B7559D">
        <w:rPr>
          <w:rFonts w:ascii="Arial" w:eastAsia="Times New Roman" w:hAnsi="Arial" w:cs="Arial"/>
          <w:sz w:val="24"/>
          <w:szCs w:val="24"/>
          <w:lang w:eastAsia="ru-RU"/>
        </w:rPr>
        <w:t>2018 году</w:t>
      </w:r>
      <w:r w:rsidRPr="00D45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60F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оперативной обстановки </w:t>
      </w:r>
      <w:r w:rsidRPr="00D45B38">
        <w:rPr>
          <w:rFonts w:ascii="Arial" w:eastAsia="Times New Roman" w:hAnsi="Arial" w:cs="Arial"/>
          <w:sz w:val="24"/>
          <w:szCs w:val="24"/>
          <w:lang w:eastAsia="ru-RU"/>
        </w:rPr>
        <w:t>на территории Аларского района рекомендовать:</w:t>
      </w:r>
    </w:p>
    <w:p w:rsidR="00D45B38" w:rsidRPr="00D45B38" w:rsidRDefault="00F5460F" w:rsidP="00D45B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 xml:space="preserve"> главам муниципальных образований: «Аларь», «Александровск»,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«Кутулик»,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 оказывать содействие сотрудникам полиции в сборе информации о лицах, занимающихся незаконной реализацией спиртосодержащей, алкогольной продукции, а также алкогольной продукции домашней выработки;</w:t>
      </w:r>
    </w:p>
    <w:p w:rsidR="00D45B38" w:rsidRPr="00D45B38" w:rsidRDefault="00F5460F" w:rsidP="00D45B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главам муниципальных образований: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 xml:space="preserve">» оказывать содействие сотрудникам полиции в сборе информации, которая может способствовать выявлению, пресечению и раскрытию незаконных лесных рубок;  </w:t>
      </w:r>
    </w:p>
    <w:p w:rsidR="00D45B38" w:rsidRPr="00D45B38" w:rsidRDefault="00F5460F" w:rsidP="00D45B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главам муниципальных образований: «Ангарский»,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«Егоровск», «</w:t>
      </w:r>
      <w:proofErr w:type="spellStart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spellEnd"/>
      <w:r w:rsidR="00D45B38" w:rsidRPr="00D45B38">
        <w:rPr>
          <w:rFonts w:ascii="Arial" w:eastAsia="Times New Roman" w:hAnsi="Arial" w:cs="Arial"/>
          <w:sz w:val="24"/>
          <w:szCs w:val="24"/>
          <w:lang w:eastAsia="ru-RU"/>
        </w:rPr>
        <w:t>», «Аларь» активизировать разъяснительную работу с населением о необходимости помощи сотрудникам полиции в выявлении лиц, занимающихся кражами скота, а также о недопустимости свободного выпаса скота.</w:t>
      </w:r>
    </w:p>
    <w:p w:rsidR="00672511" w:rsidRDefault="00D45B38" w:rsidP="0067251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67251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72511">
        <w:rPr>
          <w:rFonts w:ascii="Arial" w:hAnsi="Arial"/>
          <w:sz w:val="24"/>
          <w:szCs w:val="24"/>
        </w:rPr>
        <w:t>Разместить</w:t>
      </w:r>
      <w:proofErr w:type="gramEnd"/>
      <w:r w:rsidR="00672511">
        <w:rPr>
          <w:rFonts w:ascii="Arial" w:hAnsi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(Б.Ш. </w:t>
      </w:r>
      <w:proofErr w:type="spellStart"/>
      <w:r w:rsidR="00672511">
        <w:rPr>
          <w:rFonts w:ascii="Arial" w:hAnsi="Arial"/>
          <w:sz w:val="24"/>
          <w:szCs w:val="24"/>
        </w:rPr>
        <w:t>Юмов</w:t>
      </w:r>
      <w:proofErr w:type="spellEnd"/>
      <w:r w:rsidR="00672511">
        <w:rPr>
          <w:rFonts w:ascii="Arial" w:hAnsi="Arial"/>
          <w:sz w:val="24"/>
          <w:szCs w:val="24"/>
        </w:rPr>
        <w:t>).</w:t>
      </w:r>
    </w:p>
    <w:p w:rsidR="00672511" w:rsidRDefault="00F365C0" w:rsidP="0067251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Установить, что настоящее решение вступает в силу с момента его подписания.</w:t>
      </w:r>
    </w:p>
    <w:p w:rsidR="00672511" w:rsidRDefault="00F365C0" w:rsidP="0067251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решения возложить на заместителя мэра по социальным вопросам В.Е. Аганаеву.</w:t>
      </w:r>
    </w:p>
    <w:p w:rsidR="00F365C0" w:rsidRDefault="00F365C0" w:rsidP="0067251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F365C0" w:rsidRDefault="00F365C0" w:rsidP="005670A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670A2" w:rsidRDefault="005670A2" w:rsidP="005670A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района</w:t>
      </w:r>
    </w:p>
    <w:p w:rsidR="005670A2" w:rsidRDefault="005670A2" w:rsidP="005670A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5670A2" w:rsidRPr="00672511" w:rsidRDefault="005670A2" w:rsidP="0067251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72511" w:rsidRPr="00672511" w:rsidRDefault="00672511" w:rsidP="0067251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72511">
        <w:rPr>
          <w:rFonts w:ascii="Arial" w:hAnsi="Arial"/>
          <w:sz w:val="24"/>
          <w:szCs w:val="24"/>
        </w:rPr>
        <w:t>Председатель Думы</w:t>
      </w:r>
    </w:p>
    <w:p w:rsidR="00672511" w:rsidRPr="00672511" w:rsidRDefault="00672511" w:rsidP="0067251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72511">
        <w:rPr>
          <w:rFonts w:ascii="Arial" w:hAnsi="Arial"/>
          <w:sz w:val="24"/>
          <w:szCs w:val="24"/>
        </w:rPr>
        <w:t>муниципального образования «Аларский район»</w:t>
      </w:r>
    </w:p>
    <w:p w:rsidR="00672511" w:rsidRPr="00672511" w:rsidRDefault="00672511" w:rsidP="0067251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72511">
        <w:rPr>
          <w:rFonts w:ascii="Arial" w:hAnsi="Arial"/>
          <w:sz w:val="24"/>
          <w:szCs w:val="24"/>
        </w:rPr>
        <w:t xml:space="preserve">Р.В. </w:t>
      </w:r>
      <w:proofErr w:type="spellStart"/>
      <w:r w:rsidRPr="00672511">
        <w:rPr>
          <w:rFonts w:ascii="Arial" w:hAnsi="Arial"/>
          <w:sz w:val="24"/>
          <w:szCs w:val="24"/>
        </w:rPr>
        <w:t>Тумуров</w:t>
      </w:r>
      <w:proofErr w:type="spellEnd"/>
    </w:p>
    <w:p w:rsidR="00672511" w:rsidRDefault="00672511" w:rsidP="00672511">
      <w:pPr>
        <w:spacing w:after="0"/>
        <w:jc w:val="both"/>
        <w:rPr>
          <w:rFonts w:ascii="Arial" w:hAnsi="Arial"/>
        </w:rPr>
      </w:pPr>
    </w:p>
    <w:p w:rsidR="005670A2" w:rsidRDefault="005670A2" w:rsidP="00672511">
      <w:pPr>
        <w:spacing w:after="0"/>
        <w:jc w:val="both"/>
        <w:rPr>
          <w:rFonts w:ascii="Arial" w:hAnsi="Arial"/>
        </w:rPr>
      </w:pPr>
    </w:p>
    <w:p w:rsidR="00672511" w:rsidRDefault="00672511" w:rsidP="006725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решению Думы</w:t>
      </w:r>
    </w:p>
    <w:p w:rsidR="00672511" w:rsidRDefault="00672511" w:rsidP="006725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672511" w:rsidRDefault="00884DDD" w:rsidP="006725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27.03.2019г. №6/325</w:t>
      </w:r>
      <w:r w:rsidR="00672511">
        <w:rPr>
          <w:rFonts w:ascii="Courier New" w:hAnsi="Courier New" w:cs="Courier New"/>
        </w:rPr>
        <w:t xml:space="preserve">-рд </w:t>
      </w:r>
    </w:p>
    <w:p w:rsidR="00672511" w:rsidRDefault="00672511" w:rsidP="006725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состоянии преступности в Аларском районе в 2018 году</w:t>
      </w:r>
    </w:p>
    <w:p w:rsidR="00672511" w:rsidRDefault="00672511" w:rsidP="006725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Оперативная обстановка в Аларском районе в течение 2018 года оставалась стабильной и управляемой, по итогам 12 месяцев снижение  регистрируемой преступности составило10,4% (с 364 до 326). При этом необходимо отметить рост криминальной активности граждан на территории таких небольших населенных пунктов, как 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Корховская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(с 0 до 7),  с.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Нарены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(с 5 до 9), д. 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Дута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(с 0 до 4),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Кукунур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(с 1 до 3),  д. Угольная (с 1 до 3).       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снижение числа зарегистрированных преступлений отмечено по особо тяжким составам (-33,3%; с 9 до 6), составам средней  (-19,9%; с 141 до 113) и небольшой тяжести (-7,4%; 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148 до 137). Количество тяжких преступлений возросло на 6,1% (с 66 до 70)  в основном за счет краж, совершенных в крупных размерах (с 2 до 8), угонов, совершенных группой лиц (с 0 до 4), мошенничеств (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0 до 3).   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В прошедшем году на территории района на 13,04% (с 23 до 20) сократилось число тяжких и особо тяжких преступлений против личности, совершено 1 (</w:t>
      </w:r>
      <w:r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>изнасилование (раскрыто), 6 (</w:t>
      </w:r>
      <w:r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- 5) убийств (раскрыты), 12 (</w:t>
      </w:r>
      <w:r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- 16) фактов умышленного причинения тяжкого вреда здоровью (раскрыты).</w:t>
      </w:r>
    </w:p>
    <w:p w:rsidR="004449A1" w:rsidRPr="00672511" w:rsidRDefault="00D45B38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На 5% (с 48,6% до 43,6%) сократилась доля преступлений против собственности в общем числе, зарегистрированных преступлений. </w:t>
      </w:r>
      <w:proofErr w:type="gram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В период с января по декабрь на обслуживаемой территории зарегистрировано 8 (+33,3%; 6) мошенничеств (6 раскрыты), 2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- 2) грабежа (2 раскрыты), 9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- 2) угонов (8 раскрыты), 7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 9) умышленных поджогов (не раскрыты), 116 (-26,1%; 157) краж (38 раскрыты), в том числе квартирных  22 (-24,1%;</w:t>
      </w:r>
      <w:proofErr w:type="gramEnd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29) (14 раскрыты), из них квартирных краж с незаконным проникновением 9 (-43,8%;</w:t>
      </w:r>
      <w:proofErr w:type="gramEnd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16) (2 раскрыты), зарегистрирована 1 кража  автомобиля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- 1) (раскрыта), более чем на 35 % (с 31 до 20)   сократилось количество  краж скота (по 2 подозреваемые установлены), необходимо отметить, что 70,0% (14) краж скота совершены со свободного выпаса, больше 50% с территорий, граничащих с Черемховским районом (п. Ангарский, с. </w:t>
      </w:r>
      <w:proofErr w:type="spell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proofErr w:type="spellEnd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с. Егоровск, с. </w:t>
      </w:r>
      <w:proofErr w:type="spellStart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spellEnd"/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, с. Аларь).</w:t>
      </w:r>
      <w:proofErr w:type="gramEnd"/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с января по декабрь выявлена 21 (-4,5%; 22) незаконная рубка, из них по три совершены вблизи с.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д. Дута и д. Ключи, по две вблизи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Мардай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по одной вблизи 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Кербулак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Шелемино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Хигинск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proofErr w:type="spell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>, п. Кутулик.  Процент раскрываемости незаконных рубок по итогам 12 месяцев составил 35,3% (</w:t>
      </w:r>
      <w:r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- 18,2%), установлены подозреваемые по 2 преступлениям, совершенным в 2017 году, пресечена преступная деятельность  организованной группы, занимавшейся незаконными рубками в Аларском районе.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Сотрудниками ОП № 2 (д.п.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>Кутулик) в течение 2018 года на постоянной основе проводилась работа по выявлению фактов незаконного оборота наркотиков и оружия.</w:t>
      </w:r>
      <w:proofErr w:type="gramEnd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выявлено 8  преступлений, связанных с незаконным оборотом наркотиков, по всем установлены подозреваемые лица, из незаконного оборота изъято 17616,43 гр. наркотических средств, также выявлено 7 преступлений по линии незаконного оборота оружия, из них 2 хищения оружия, из 7 зарегистрированных фактов по 5 подозреваемые установлены,  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преступления, совершенные с применением огнестрельного оружия  не регистрировались.</w:t>
      </w:r>
      <w:proofErr w:type="gramEnd"/>
    </w:p>
    <w:p w:rsidR="004449A1" w:rsidRPr="00672511" w:rsidRDefault="00D45B38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>За январь-декабрь прошедшего года правоохранительными органами Аларского района раскрыто 187 (-11,4%; 211) преступлений, в том числе тяжких и особо тяжких 35 (-22,2%; 45),  46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 46) преступлений средней тяжести и 106 (-11,7%; 120) преступлений небольшой тяжести. Также раскрыто 5 (</w:t>
      </w:r>
      <w:r w:rsidR="004449A1" w:rsidRPr="00672511">
        <w:rPr>
          <w:rFonts w:ascii="Arial" w:eastAsia="Times New Roman" w:hAnsi="Arial" w:cs="Arial"/>
          <w:i/>
          <w:sz w:val="24"/>
          <w:szCs w:val="24"/>
          <w:lang w:eastAsia="ru-RU"/>
        </w:rPr>
        <w:t>2017 г.</w:t>
      </w:r>
      <w:r w:rsidR="004449A1"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- 3) преступлений прошлых лет, в том числе 1 убийство, по «горячим следам» раскрыто 20 преступлений.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числа не раскрытых преступлений, п</w:t>
      </w:r>
      <w:r w:rsidR="00B7559D">
        <w:rPr>
          <w:rFonts w:ascii="Arial" w:eastAsia="Times New Roman" w:hAnsi="Arial" w:cs="Arial"/>
          <w:sz w:val="24"/>
          <w:szCs w:val="24"/>
          <w:lang w:eastAsia="ru-RU"/>
        </w:rPr>
        <w:t>о итогам года составило 26,1% (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с 161 до 119). 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Общий процент раскрытых преступлений по итогам 2018 года составил  61,1% </w:t>
      </w:r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(средне областной 56,0%), в том числе тяжких и особо тяжких 60,3% (средне областной 44,8%), средней тяжести 40,0% (средне областной 42,0%), небольшой тяжести 79,7% (средне областной 75,3%).</w:t>
      </w:r>
      <w:proofErr w:type="gramEnd"/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положительной стороны необходимо отметить результаты по раскрытию таких тяжких и особо тяжких преступлений, как умышленные убийства, по всем преступлениям, зарегистрированным в 2018 году, установлены подозреваемые, процент раскрытия составил 100,0%, процент раскрытия фактов умышленного причинения тяжкого вреда здоровью увеличился с 86,7 в 2017 году до 90,0% в 2018 году (средне областной 88,3%).</w:t>
      </w:r>
      <w:proofErr w:type="gram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Раскрываемость грабежей, а также преступлений по линии незаконного оборота наркотиков составляет 100,0%. Раскрываемость мошенничеств составила 71,4% (средне областной 34,6%),  угонов 75,0% (средне областной 69,2%), фактов незаконного оборота оружия  83,3% (средне областной 49,8%).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снижения числа нераскрытых преступлений, проведены  оперативно-розыскные мероприятия по установлению лиц, совершивших неочевидные преступления, в  результате установлены подозреваемые по 54                                                                              неочевидным преступлениям, в том числе по 13 совершенным в 2017 году (5 незаконных рубок, в т.ч. 2 прошлых лет, 27 краж, в т.ч. 4 прошлых лет, 2 мошенничества, 3 факта незаконного оборота наркотиков, в т.ч. 1</w:t>
      </w:r>
      <w:proofErr w:type="gram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прошлых</w:t>
      </w:r>
      <w:bookmarkStart w:id="0" w:name="_GoBack"/>
      <w:bookmarkEnd w:id="0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лет, 3 факта умышленного причинения тяжкого вреда здоровью, 3 факта, связанных с незаконным оборотом оружия).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прошедшем году на постоянной основе проводились мероприятия, направленные на снижение уровня подростковой, повторной, «пьяной», бытовой преступности, также принимались меры по стабилизации оперативной обстановки в общественных местах, в том числе на улицах района.</w:t>
      </w:r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по итогам 12 месяцев число преступлений, совершенных ранее судимыми гражданами сократилось на 24,5% (с 49 до 37),  количество рецидивистов, совершивших преступления сократилось на 7,7% (с 13 до 12), на 18,2% (с 11 до 9) меньше совершено преступлений несовершеннолетними и при их участии, тяжкая бытовая преступность сократилась на 66,6% (с 6 до 2), на 17,6% (с 142 до 117</w:t>
      </w:r>
      <w:proofErr w:type="gram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меньше совершено преступлений  в  состоянии алкогольного опьянения. </w:t>
      </w:r>
      <w:proofErr w:type="gram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необходимо отметить, что при общем снижении пьяной преступности в таких населенных пунктах, как Аларь (с 1 до 5), </w:t>
      </w:r>
      <w:proofErr w:type="spell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Корховская</w:t>
      </w:r>
      <w:proofErr w:type="spell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0 до 4), </w:t>
      </w:r>
      <w:proofErr w:type="spell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proofErr w:type="spell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0 до 3), </w:t>
      </w:r>
      <w:proofErr w:type="spell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1 до 6), Угольная (с 0 до 4), </w:t>
      </w:r>
      <w:proofErr w:type="spell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Головинская</w:t>
      </w:r>
      <w:proofErr w:type="spell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1 до 3), </w:t>
      </w:r>
      <w:proofErr w:type="spellStart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Жлобино</w:t>
      </w:r>
      <w:proofErr w:type="spellEnd"/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1 до 3) решение данной проблемы, требует особого внимания.</w:t>
      </w:r>
      <w:proofErr w:type="gramEnd"/>
    </w:p>
    <w:p w:rsidR="004449A1" w:rsidRPr="00672511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11 месяцев оперативная обстановка на улицах района оставалась стабильной, в декабре рост уличных преступлений составил 3,2% (с 31 до 32). Проведенный анализ показал, что все преступления совершаются в разных населенных пунктах, носят единичный характер,  мест требующих особого внимания полиции, не выявлено.</w:t>
      </w:r>
    </w:p>
    <w:p w:rsidR="00D45B38" w:rsidRDefault="004449A1" w:rsidP="00D45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511">
        <w:rPr>
          <w:rFonts w:ascii="Arial" w:eastAsia="Times New Roman" w:hAnsi="Arial" w:cs="Arial"/>
          <w:sz w:val="24"/>
          <w:szCs w:val="24"/>
          <w:lang w:eastAsia="ru-RU"/>
        </w:rPr>
        <w:t xml:space="preserve">За 12 месяцев сотрудниками отдела полиции № 2 выявлено 666  административных правонарушений. Из незаконного оборота изъято 889 литров </w:t>
      </w:r>
      <w:r w:rsidRPr="006725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спиртосодержащей, алкогольной продукции, а также алкогольной продукции домашней выработки.</w:t>
      </w:r>
    </w:p>
    <w:p w:rsidR="00767AAD" w:rsidRPr="00672511" w:rsidRDefault="00767AAD" w:rsidP="00D45B38">
      <w:pPr>
        <w:rPr>
          <w:rFonts w:ascii="Arial" w:hAnsi="Arial" w:cs="Arial"/>
          <w:sz w:val="24"/>
          <w:szCs w:val="24"/>
        </w:rPr>
      </w:pPr>
    </w:p>
    <w:sectPr w:rsidR="00767AAD" w:rsidRPr="00672511" w:rsidSect="005670A2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712"/>
    <w:multiLevelType w:val="hybridMultilevel"/>
    <w:tmpl w:val="75D03D82"/>
    <w:lvl w:ilvl="0" w:tplc="36D27554">
      <w:start w:val="1"/>
      <w:numFmt w:val="decimal"/>
      <w:lvlText w:val="%1."/>
      <w:lvlJc w:val="left"/>
      <w:pPr>
        <w:ind w:left="1744" w:hanging="1035"/>
      </w:pPr>
      <w:rPr>
        <w:rFonts w:ascii="Arial" w:eastAsia="Calibri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A1"/>
    <w:rsid w:val="00042FA1"/>
    <w:rsid w:val="00085F6F"/>
    <w:rsid w:val="000A4E7F"/>
    <w:rsid w:val="001C304A"/>
    <w:rsid w:val="00315241"/>
    <w:rsid w:val="004449A1"/>
    <w:rsid w:val="005670A2"/>
    <w:rsid w:val="00631E3B"/>
    <w:rsid w:val="00672511"/>
    <w:rsid w:val="00767AAD"/>
    <w:rsid w:val="008531EF"/>
    <w:rsid w:val="00884DDD"/>
    <w:rsid w:val="00B7559D"/>
    <w:rsid w:val="00C302C4"/>
    <w:rsid w:val="00D45B38"/>
    <w:rsid w:val="00F365C0"/>
    <w:rsid w:val="00F5460F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2019-03-26T04:56:00Z</cp:lastPrinted>
  <dcterms:created xsi:type="dcterms:W3CDTF">2019-03-15T07:06:00Z</dcterms:created>
  <dcterms:modified xsi:type="dcterms:W3CDTF">2019-03-26T04:56:00Z</dcterms:modified>
</cp:coreProperties>
</file>